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B7E" w:rsidP="7358900C" w:rsidRDefault="00826399" w14:paraId="2B6C51FE" w14:textId="02D4C41D" w14:noSpellErr="1">
      <w:pPr>
        <w:pStyle w:val="ListParagraph"/>
        <w:rPr>
          <w:b w:val="1"/>
          <w:bCs w:val="1"/>
        </w:rPr>
      </w:pPr>
      <w:r w:rsidRPr="7358900C" w:rsidR="00826399">
        <w:rPr>
          <w:b w:val="1"/>
          <w:bCs w:val="1"/>
        </w:rPr>
        <w:t>Question and Answers regarding Annual Program Statement (APS)</w:t>
      </w:r>
    </w:p>
    <w:p w:rsidR="00826399" w:rsidP="00826399" w:rsidRDefault="00826399" w14:paraId="3774475B" w14:textId="02E23818">
      <w:pPr>
        <w:pStyle w:val="ListParagraph"/>
      </w:pPr>
    </w:p>
    <w:p w:rsidR="00826399" w:rsidP="00237F02" w:rsidRDefault="00237F02" w14:paraId="3B8EA685" w14:textId="0F999B6F">
      <w:pPr>
        <w:pStyle w:val="ListParagraph"/>
        <w:numPr>
          <w:ilvl w:val="0"/>
          <w:numId w:val="2"/>
        </w:numPr>
      </w:pPr>
      <w:r>
        <w:t xml:space="preserve">How is budget allocated under each </w:t>
      </w:r>
      <w:r w:rsidR="00AD3438">
        <w:t>objective?</w:t>
      </w:r>
      <w:r>
        <w:t xml:space="preserve"> </w:t>
      </w:r>
    </w:p>
    <w:p w:rsidR="00237F02" w:rsidP="00237F02" w:rsidRDefault="00237F02" w14:paraId="71103485" w14:textId="1EE9BA52">
      <w:pPr>
        <w:pStyle w:val="ListParagraph"/>
        <w:ind w:left="1080"/>
      </w:pPr>
      <w:r>
        <w:t xml:space="preserve">If the same Objective is proposed from different CSOs the best CSO will be given </w:t>
      </w:r>
      <w:r w:rsidR="008051C9">
        <w:t xml:space="preserve">the opportunity to implement activities under </w:t>
      </w:r>
      <w:r>
        <w:t xml:space="preserve">that Objective. </w:t>
      </w:r>
    </w:p>
    <w:p w:rsidR="001957C3" w:rsidP="00237F02" w:rsidRDefault="001957C3" w14:paraId="338B32F5" w14:textId="7E2E9DB1">
      <w:pPr>
        <w:pStyle w:val="ListParagraph"/>
        <w:ind w:left="1080"/>
      </w:pPr>
    </w:p>
    <w:p w:rsidR="001957C3" w:rsidP="001957C3" w:rsidRDefault="001957C3" w14:paraId="5D649472" w14:textId="6C1318CE">
      <w:pPr>
        <w:pStyle w:val="ListParagraph"/>
        <w:numPr>
          <w:ilvl w:val="0"/>
          <w:numId w:val="2"/>
        </w:numPr>
      </w:pPr>
      <w:r>
        <w:t>Can Annual Report be considered as an experience report?</w:t>
      </w:r>
    </w:p>
    <w:p w:rsidR="001957C3" w:rsidP="001957C3" w:rsidRDefault="001957C3" w14:paraId="33AB7C11" w14:textId="3AA6BA12">
      <w:pPr>
        <w:pStyle w:val="ListParagraph"/>
        <w:ind w:left="1080"/>
      </w:pPr>
      <w:r>
        <w:t>Not only the annual report. Audit report, earlier projects</w:t>
      </w:r>
      <w:r w:rsidR="008051C9">
        <w:t xml:space="preserve"> experiences</w:t>
      </w:r>
      <w:r>
        <w:t xml:space="preserve">, staff </w:t>
      </w:r>
      <w:r w:rsidR="0053793D">
        <w:t>capacity is</w:t>
      </w:r>
      <w:r>
        <w:t xml:space="preserve"> also considered as experience report.</w:t>
      </w:r>
    </w:p>
    <w:p w:rsidR="001957C3" w:rsidP="001957C3" w:rsidRDefault="001957C3" w14:paraId="33B192CF" w14:textId="3E59EE22">
      <w:pPr>
        <w:pStyle w:val="ListParagraph"/>
        <w:ind w:left="1080"/>
      </w:pPr>
    </w:p>
    <w:p w:rsidR="001957C3" w:rsidP="0053793D" w:rsidRDefault="001957C3" w14:paraId="1B116D83" w14:textId="65FF176E">
      <w:pPr>
        <w:pStyle w:val="ListParagraph"/>
        <w:numPr>
          <w:ilvl w:val="0"/>
          <w:numId w:val="2"/>
        </w:numPr>
      </w:pPr>
      <w:r>
        <w:t>Under this grant scheme can we hire a consultant?</w:t>
      </w:r>
    </w:p>
    <w:p w:rsidR="001957C3" w:rsidP="001957C3" w:rsidRDefault="0053793D" w14:paraId="516EBAA7" w14:textId="4A44DD3F">
      <w:pPr>
        <w:pStyle w:val="ListParagraph"/>
        <w:ind w:left="1080"/>
      </w:pPr>
      <w:r>
        <w:t>Yes. A consultant can be hired depending on the need. Transparency encourage</w:t>
      </w:r>
      <w:r w:rsidR="008051C9">
        <w:t xml:space="preserve"> </w:t>
      </w:r>
      <w:r w:rsidR="005F67B2">
        <w:t xml:space="preserve">CSO </w:t>
      </w:r>
      <w:r>
        <w:t>to build the capacity and for that purpose hiring consultant is much encouraged.</w:t>
      </w:r>
    </w:p>
    <w:p w:rsidR="0053793D" w:rsidP="001957C3" w:rsidRDefault="0053793D" w14:paraId="0FA6C3E5" w14:textId="0BB5E530">
      <w:pPr>
        <w:pStyle w:val="ListParagraph"/>
        <w:ind w:left="1080"/>
      </w:pPr>
    </w:p>
    <w:p w:rsidR="0053793D" w:rsidP="0053793D" w:rsidRDefault="0053793D" w14:paraId="5C26105E" w14:textId="22EEB811">
      <w:pPr>
        <w:pStyle w:val="ListParagraph"/>
        <w:numPr>
          <w:ilvl w:val="0"/>
          <w:numId w:val="2"/>
        </w:numPr>
      </w:pPr>
      <w:r>
        <w:t xml:space="preserve">While conducting programs does TM encourage to collaborate with registered </w:t>
      </w:r>
      <w:r w:rsidR="005F67B2">
        <w:t xml:space="preserve">institutions </w:t>
      </w:r>
      <w:r>
        <w:t>like Polytechnic or island expert hiring?</w:t>
      </w:r>
    </w:p>
    <w:p w:rsidR="0053793D" w:rsidP="0053793D" w:rsidRDefault="0053793D" w14:paraId="442A7C39" w14:textId="55A5790D">
      <w:pPr>
        <w:pStyle w:val="ListParagraph"/>
        <w:ind w:left="1080"/>
      </w:pPr>
      <w:r>
        <w:t>After the training the goal might not be to get a certificate. But sometimes certificate is required to get jobs.</w:t>
      </w:r>
      <w:r w:rsidR="00F669D5">
        <w:t xml:space="preserve"> </w:t>
      </w:r>
      <w:r w:rsidR="005F67B2">
        <w:t>So,</w:t>
      </w:r>
      <w:r w:rsidR="00F669D5">
        <w:t xml:space="preserve"> for employable purpose TM will encourage more to collaborate with registered institutions.</w:t>
      </w:r>
    </w:p>
    <w:p w:rsidR="00F669D5" w:rsidP="0053793D" w:rsidRDefault="00F669D5" w14:paraId="71E113E3" w14:textId="011676E7">
      <w:pPr>
        <w:pStyle w:val="ListParagraph"/>
        <w:ind w:left="1080"/>
      </w:pPr>
      <w:r>
        <w:t xml:space="preserve"> </w:t>
      </w:r>
    </w:p>
    <w:p w:rsidR="00F669D5" w:rsidP="00F669D5" w:rsidRDefault="00F669D5" w14:paraId="55DC226E" w14:textId="0E000DAB">
      <w:pPr>
        <w:pStyle w:val="ListParagraph"/>
        <w:numPr>
          <w:ilvl w:val="0"/>
          <w:numId w:val="2"/>
        </w:numPr>
      </w:pPr>
      <w:r>
        <w:t>How is due diligence carried out?</w:t>
      </w:r>
    </w:p>
    <w:p w:rsidR="00F669D5" w:rsidP="00F669D5" w:rsidRDefault="00F669D5" w14:paraId="5831AA57" w14:textId="6612F813">
      <w:pPr>
        <w:pStyle w:val="ListParagraph"/>
        <w:ind w:left="1080"/>
      </w:pPr>
      <w:r>
        <w:t>Once the concept note evaluation is done, in the awarding budget due diligence is checked as a quality control in consultants.</w:t>
      </w:r>
    </w:p>
    <w:p w:rsidR="0053793D" w:rsidP="001957C3" w:rsidRDefault="0053793D" w14:paraId="1F957C4B" w14:textId="00C3E844">
      <w:pPr>
        <w:pStyle w:val="ListParagraph"/>
        <w:ind w:left="1080"/>
      </w:pPr>
    </w:p>
    <w:p w:rsidR="00F669D5" w:rsidP="00F669D5" w:rsidRDefault="00F669D5" w14:paraId="76B239BD" w14:textId="4B6B0D3F">
      <w:pPr>
        <w:pStyle w:val="ListParagraph"/>
        <w:numPr>
          <w:ilvl w:val="0"/>
          <w:numId w:val="2"/>
        </w:numPr>
      </w:pPr>
      <w:r>
        <w:t xml:space="preserve">Under capacity </w:t>
      </w:r>
      <w:r w:rsidR="00F67064">
        <w:t xml:space="preserve">building </w:t>
      </w:r>
      <w:r>
        <w:t xml:space="preserve">which programs </w:t>
      </w:r>
      <w:r w:rsidR="00F67064">
        <w:t>are recommended to be conducted by the NGOs?</w:t>
      </w:r>
    </w:p>
    <w:p w:rsidR="00F67064" w:rsidP="00F67064" w:rsidRDefault="00F67064" w14:paraId="64E80C7E" w14:textId="353E378C">
      <w:pPr>
        <w:pStyle w:val="ListParagraph"/>
        <w:ind w:left="1080"/>
      </w:pPr>
      <w:r>
        <w:t>While making the concept note the gaps and need</w:t>
      </w:r>
      <w:r w:rsidR="00A12E28">
        <w:t>s</w:t>
      </w:r>
      <w:r>
        <w:t xml:space="preserve"> identified in the </w:t>
      </w:r>
      <w:r w:rsidR="00A12E28">
        <w:t>islands should</w:t>
      </w:r>
      <w:r>
        <w:t xml:space="preserve"> be noted and improvement for these gaps should be pointed </w:t>
      </w:r>
      <w:proofErr w:type="gramStart"/>
      <w:r>
        <w:t>ou</w:t>
      </w:r>
      <w:r w:rsidR="00B46C6E">
        <w:t>t</w:t>
      </w:r>
      <w:r w:rsidR="005F67B2">
        <w:t>.So</w:t>
      </w:r>
      <w:proofErr w:type="gramEnd"/>
      <w:r w:rsidR="005F67B2">
        <w:t>,capacity building</w:t>
      </w:r>
      <w:r w:rsidR="00B46C6E">
        <w:t xml:space="preserve"> programs </w:t>
      </w:r>
      <w:r w:rsidR="005F67B2">
        <w:t>can be</w:t>
      </w:r>
      <w:r w:rsidR="00B46C6E">
        <w:t xml:space="preserve"> be focused on these areas.</w:t>
      </w:r>
      <w:r w:rsidR="00A12E28">
        <w:t xml:space="preserve"> Also, while applying for grants a Pre-Award assessment is done. In this assessment the NGOs can Identify their capacity and identify areas to improve. The programs can be developed based on the Gaps identified.</w:t>
      </w:r>
    </w:p>
    <w:p w:rsidR="00F67064" w:rsidP="00F67064" w:rsidRDefault="00F67064" w14:paraId="6BBC169E" w14:textId="77777777">
      <w:pPr>
        <w:pStyle w:val="ListParagraph"/>
        <w:ind w:left="1080"/>
      </w:pPr>
    </w:p>
    <w:p w:rsidR="00F669D5" w:rsidP="00A12E28" w:rsidRDefault="00A12E28" w14:paraId="18AB4519" w14:textId="7C5D88A1">
      <w:pPr>
        <w:pStyle w:val="ListParagraph"/>
        <w:numPr>
          <w:ilvl w:val="0"/>
          <w:numId w:val="2"/>
        </w:numPr>
      </w:pPr>
      <w:r>
        <w:t xml:space="preserve">Under this grants scheme, after receiving the </w:t>
      </w:r>
      <w:r w:rsidR="00B5359C">
        <w:t>funds can</w:t>
      </w:r>
      <w:r>
        <w:t xml:space="preserve"> we collaborate with another CSO as a third party?</w:t>
      </w:r>
    </w:p>
    <w:p w:rsidR="00A12E28" w:rsidP="00A12E28" w:rsidRDefault="00B5359C" w14:paraId="230C8F75" w14:textId="12BA23A1">
      <w:pPr>
        <w:pStyle w:val="ListParagraph"/>
        <w:ind w:left="1080"/>
      </w:pPr>
      <w:r>
        <w:t>Depending on the situation. If they are participating as the facilitators or as participators they can be. Thus, as a due diligence before the deadlines they should be identified.</w:t>
      </w:r>
    </w:p>
    <w:p w:rsidR="00B5359C" w:rsidP="00A12E28" w:rsidRDefault="00B5359C" w14:paraId="09F58FB0" w14:textId="2C960F42">
      <w:pPr>
        <w:pStyle w:val="ListParagraph"/>
        <w:ind w:left="1080"/>
      </w:pPr>
    </w:p>
    <w:p w:rsidR="00E8045E" w:rsidP="00E8045E" w:rsidRDefault="007C2CD5" w14:paraId="6157853A" w14:textId="4D87EE48">
      <w:pPr>
        <w:pStyle w:val="ListParagraph"/>
        <w:numPr>
          <w:ilvl w:val="0"/>
          <w:numId w:val="2"/>
        </w:numPr>
      </w:pPr>
      <w:r>
        <w:t xml:space="preserve">A new CSO will need more time for research and might require information after the information session. In this case will that information be </w:t>
      </w:r>
      <w:r w:rsidR="00CB2C2F">
        <w:t>provided.</w:t>
      </w:r>
    </w:p>
    <w:p w:rsidR="007C2CD5" w:rsidP="007C2CD5" w:rsidRDefault="007C2CD5" w14:paraId="1A3EF8C5" w14:textId="592CC465">
      <w:pPr>
        <w:pStyle w:val="ListParagraph"/>
        <w:ind w:left="1080"/>
      </w:pPr>
      <w:r>
        <w:t xml:space="preserve">No. All the information will be there in the APS. </w:t>
      </w:r>
      <w:r w:rsidR="00E8045E">
        <w:t>To provide equal opportunity to everyone no extra information will be provided after the information session.</w:t>
      </w:r>
    </w:p>
    <w:p w:rsidR="002F1163" w:rsidP="007C2CD5" w:rsidRDefault="002F1163" w14:paraId="6F07C82E" w14:textId="1897862C">
      <w:pPr>
        <w:pStyle w:val="ListParagraph"/>
        <w:ind w:left="1080"/>
      </w:pPr>
    </w:p>
    <w:p w:rsidR="002F1163" w:rsidP="002F1163" w:rsidRDefault="002F1163" w14:paraId="08030A66" w14:textId="3BEFE65F">
      <w:pPr>
        <w:pStyle w:val="ListParagraph"/>
        <w:numPr>
          <w:ilvl w:val="0"/>
          <w:numId w:val="2"/>
        </w:numPr>
      </w:pPr>
      <w:r>
        <w:t>What is the evaluation process duration?</w:t>
      </w:r>
    </w:p>
    <w:p w:rsidR="002F1163" w:rsidP="002F1163" w:rsidRDefault="002F1163" w14:paraId="7D65A073" w14:textId="5DDEC2BB">
      <w:pPr>
        <w:pStyle w:val="ListParagraph"/>
        <w:ind w:left="1080"/>
      </w:pPr>
      <w:r>
        <w:t xml:space="preserve">Within the First 15 </w:t>
      </w:r>
      <w:r w:rsidR="00C87ACE">
        <w:t>days try</w:t>
      </w:r>
      <w:r>
        <w:t xml:space="preserve"> to give the </w:t>
      </w:r>
      <w:r w:rsidR="00C87ACE">
        <w:t>outcome. But</w:t>
      </w:r>
      <w:r>
        <w:t xml:space="preserve"> sometimes due to comments in the evaluation</w:t>
      </w:r>
      <w:r w:rsidR="00C87ACE">
        <w:t xml:space="preserve"> it</w:t>
      </w:r>
      <w:r>
        <w:t xml:space="preserve"> takes time to say ‘yes’ to the concept note</w:t>
      </w:r>
      <w:r w:rsidR="00C87ACE">
        <w:t xml:space="preserve">. With the concept notes selected as </w:t>
      </w:r>
      <w:r w:rsidR="00C87ACE">
        <w:lastRenderedPageBreak/>
        <w:t xml:space="preserve">‘Yes’ we start proceeding with them. </w:t>
      </w:r>
      <w:r w:rsidR="00165104">
        <w:t>Sometimes,</w:t>
      </w:r>
      <w:r w:rsidR="00C87ACE">
        <w:t xml:space="preserve"> confidential information and negotiations required</w:t>
      </w:r>
      <w:r w:rsidR="00165104">
        <w:t xml:space="preserve"> </w:t>
      </w:r>
      <w:r w:rsidR="008C691F">
        <w:t xml:space="preserve">and if a </w:t>
      </w:r>
      <w:r w:rsidR="00165104">
        <w:t>conditional situation</w:t>
      </w:r>
      <w:r w:rsidR="008C691F">
        <w:t xml:space="preserve"> comes up</w:t>
      </w:r>
      <w:r w:rsidR="00C87ACE">
        <w:t xml:space="preserve"> </w:t>
      </w:r>
      <w:r w:rsidR="00165104">
        <w:t xml:space="preserve">due to further clarifications required to evaluate the </w:t>
      </w:r>
      <w:r w:rsidR="008C691F">
        <w:t>evaluation process</w:t>
      </w:r>
      <w:r w:rsidR="00165104">
        <w:t xml:space="preserve"> gets lengthen. But,</w:t>
      </w:r>
      <w:r w:rsidR="00C87ACE">
        <w:t xml:space="preserve"> 20 days concept note deadline is the same for everyone. And</w:t>
      </w:r>
      <w:r w:rsidR="008C691F">
        <w:t xml:space="preserve"> ideal period for evaluation </w:t>
      </w:r>
      <w:r w:rsidR="00E8045E">
        <w:t>is 10</w:t>
      </w:r>
      <w:r w:rsidR="00C87ACE">
        <w:t xml:space="preserve">- 15 </w:t>
      </w:r>
      <w:r w:rsidR="008C691F">
        <w:t>days</w:t>
      </w:r>
      <w:r w:rsidR="00C87ACE">
        <w:t xml:space="preserve">, after the evaluation there will be co-creation in addressing the </w:t>
      </w:r>
      <w:r w:rsidR="00165104">
        <w:t>components. Besides</w:t>
      </w:r>
      <w:r w:rsidR="00C87ACE">
        <w:t xml:space="preserve">, we aim to finish </w:t>
      </w:r>
      <w:r w:rsidR="00AD3438">
        <w:t>evaluation at the earliest and send for USAID Approval.</w:t>
      </w:r>
    </w:p>
    <w:p w:rsidR="00AD3438" w:rsidP="002F1163" w:rsidRDefault="00AD3438" w14:paraId="23C1457C" w14:textId="4893709A">
      <w:pPr>
        <w:pStyle w:val="ListParagraph"/>
        <w:ind w:left="1080"/>
      </w:pPr>
    </w:p>
    <w:p w:rsidR="00AD3438" w:rsidP="00AD3438" w:rsidRDefault="008C691F" w14:paraId="5B539385" w14:textId="5C093431">
      <w:pPr>
        <w:pStyle w:val="ListParagraph"/>
        <w:numPr>
          <w:ilvl w:val="0"/>
          <w:numId w:val="2"/>
        </w:numPr>
      </w:pPr>
      <w:r>
        <w:t>Will the proposal format be more detailed than the concept note format?</w:t>
      </w:r>
    </w:p>
    <w:p w:rsidR="008C691F" w:rsidP="008C691F" w:rsidRDefault="008C691F" w14:paraId="682411DB" w14:textId="6CA5D3D4">
      <w:pPr>
        <w:pStyle w:val="ListParagraph"/>
        <w:ind w:left="1080"/>
      </w:pPr>
      <w:r>
        <w:t>For the concept note a detailed budget is not required. The proposal funded is</w:t>
      </w:r>
      <w:r w:rsidR="00E13B32">
        <w:t xml:space="preserve"> a long form of the concept note. While applying for the proposal it can be applied in both Dhivehi and English. But, if applied in </w:t>
      </w:r>
      <w:r w:rsidR="00AA404E">
        <w:t>Dhivehi,</w:t>
      </w:r>
      <w:r w:rsidR="00E13B32">
        <w:t xml:space="preserve"> it is time consuming as TM has to negotiate and translate to USAID.</w:t>
      </w:r>
    </w:p>
    <w:p w:rsidR="00E13B32" w:rsidP="008C691F" w:rsidRDefault="00E13B32" w14:paraId="44BC120E" w14:textId="7E0D8949">
      <w:pPr>
        <w:pStyle w:val="ListParagraph"/>
        <w:ind w:left="1080"/>
      </w:pPr>
    </w:p>
    <w:p w:rsidR="00E13B32" w:rsidP="7358900C" w:rsidRDefault="00E13B32" w14:paraId="6858AC6E" w14:textId="6F5FC190" w14:noSpellErr="1">
      <w:pPr>
        <w:pStyle w:val="ListParagraph"/>
        <w:ind w:left="1080"/>
        <w:rPr>
          <w:b w:val="1"/>
          <w:bCs w:val="1"/>
        </w:rPr>
      </w:pPr>
      <w:r w:rsidRPr="7358900C" w:rsidR="00E13B32">
        <w:rPr>
          <w:b w:val="1"/>
          <w:bCs w:val="1"/>
        </w:rPr>
        <w:t>Additional info provided in the Question-and-Answer session:</w:t>
      </w:r>
    </w:p>
    <w:p w:rsidR="00E13B32" w:rsidP="008C691F" w:rsidRDefault="00E13B32" w14:paraId="47919D0F" w14:textId="6C94EAA5">
      <w:pPr>
        <w:pStyle w:val="ListParagraph"/>
        <w:ind w:left="1080"/>
      </w:pPr>
      <w:r>
        <w:t>The deadline is 30</w:t>
      </w:r>
      <w:r w:rsidRPr="00E13B32">
        <w:rPr>
          <w:vertAlign w:val="superscript"/>
        </w:rPr>
        <w:t>th</w:t>
      </w:r>
      <w:r>
        <w:t xml:space="preserve"> January </w:t>
      </w:r>
      <w:r w:rsidR="00AA404E">
        <w:t>2022,</w:t>
      </w:r>
      <w:r>
        <w:t xml:space="preserve"> 11pm. It is the responsibility of the CSO to submit all the documents mentioned in the APS. Also, the CSO should take the responsibility to </w:t>
      </w:r>
      <w:r w:rsidR="00AA404E">
        <w:t>check the file is not corrupted. Thus, TM encourages the Double-checking process.</w:t>
      </w:r>
    </w:p>
    <w:p w:rsidR="00E13B32" w:rsidP="008C691F" w:rsidRDefault="00E13B32" w14:paraId="593DB055" w14:textId="77777777">
      <w:pPr>
        <w:pStyle w:val="ListParagraph"/>
        <w:ind w:left="1080"/>
      </w:pPr>
    </w:p>
    <w:p w:rsidR="00C87ACE" w:rsidP="002F1163" w:rsidRDefault="00C87ACE" w14:paraId="42E07D72" w14:textId="39394F30">
      <w:pPr>
        <w:pStyle w:val="ListParagraph"/>
        <w:ind w:left="1080"/>
      </w:pPr>
    </w:p>
    <w:p w:rsidR="00C87ACE" w:rsidP="002F1163" w:rsidRDefault="00C87ACE" w14:paraId="669FB6EE" w14:textId="77777777">
      <w:pPr>
        <w:pStyle w:val="ListParagraph"/>
        <w:ind w:left="1080"/>
      </w:pPr>
    </w:p>
    <w:p w:rsidR="00A12E28" w:rsidP="00A12E28" w:rsidRDefault="00A12E28" w14:paraId="1C50E14C" w14:textId="77777777">
      <w:pPr>
        <w:pStyle w:val="ListParagraph"/>
        <w:ind w:left="1080"/>
      </w:pPr>
    </w:p>
    <w:p w:rsidR="00A12E28" w:rsidP="00A12E28" w:rsidRDefault="00A12E28" w14:paraId="1BA23962" w14:textId="77777777">
      <w:pPr>
        <w:pStyle w:val="ListParagraph"/>
        <w:ind w:left="1080"/>
      </w:pPr>
    </w:p>
    <w:p w:rsidR="00A12E28" w:rsidP="00A12E28" w:rsidRDefault="00A12E28" w14:paraId="15B33AF4" w14:textId="77777777"/>
    <w:p w:rsidR="001957C3" w:rsidP="00237F02" w:rsidRDefault="001957C3" w14:paraId="568E34A5" w14:textId="77777777">
      <w:pPr>
        <w:pStyle w:val="ListParagraph"/>
        <w:ind w:left="1080"/>
      </w:pPr>
    </w:p>
    <w:sectPr w:rsidR="001957C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24E"/>
    <w:multiLevelType w:val="hybridMultilevel"/>
    <w:tmpl w:val="2B34C37A"/>
    <w:lvl w:ilvl="0" w:tplc="06A68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83FEE"/>
    <w:multiLevelType w:val="hybridMultilevel"/>
    <w:tmpl w:val="5A40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7E"/>
    <w:rsid w:val="00165104"/>
    <w:rsid w:val="001957C3"/>
    <w:rsid w:val="00237F02"/>
    <w:rsid w:val="002F1163"/>
    <w:rsid w:val="004C027C"/>
    <w:rsid w:val="0053793D"/>
    <w:rsid w:val="005F67B2"/>
    <w:rsid w:val="007C2CD5"/>
    <w:rsid w:val="008051C9"/>
    <w:rsid w:val="00826399"/>
    <w:rsid w:val="008C691F"/>
    <w:rsid w:val="00924698"/>
    <w:rsid w:val="00994B7E"/>
    <w:rsid w:val="00A12E28"/>
    <w:rsid w:val="00AA404E"/>
    <w:rsid w:val="00AD3438"/>
    <w:rsid w:val="00B46C6E"/>
    <w:rsid w:val="00B5359C"/>
    <w:rsid w:val="00C87ACE"/>
    <w:rsid w:val="00CB2C2F"/>
    <w:rsid w:val="00E13B32"/>
    <w:rsid w:val="00E8045E"/>
    <w:rsid w:val="00F669D5"/>
    <w:rsid w:val="00F67064"/>
    <w:rsid w:val="73589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E30B"/>
  <w15:chartTrackingRefBased/>
  <w15:docId w15:val="{424DDE85-2EF0-4FDB-91C1-AD601ECF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9AD37F466BF4782374DEE64F6B5B2" ma:contentTypeVersion="15" ma:contentTypeDescription="Create a new document." ma:contentTypeScope="" ma:versionID="4a24bff66d33424c523f23e1466e1139">
  <xsd:schema xmlns:xsd="http://www.w3.org/2001/XMLSchema" xmlns:xs="http://www.w3.org/2001/XMLSchema" xmlns:p="http://schemas.microsoft.com/office/2006/metadata/properties" xmlns:ns1="http://schemas.microsoft.com/sharepoint/v3" xmlns:ns2="c671a9d3-7c0f-4e27-b6b5-3c1480632573" xmlns:ns3="80827286-8de3-4bc4-b080-61321bed6578" targetNamespace="http://schemas.microsoft.com/office/2006/metadata/properties" ma:root="true" ma:fieldsID="f61ae2ae3d1785b5fbb18579b79e0fcc" ns1:_="" ns2:_="" ns3:_="">
    <xsd:import namespace="http://schemas.microsoft.com/sharepoint/v3"/>
    <xsd:import namespace="c671a9d3-7c0f-4e27-b6b5-3c1480632573"/>
    <xsd:import namespace="80827286-8de3-4bc4-b080-61321bed6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1a9d3-7c0f-4e27-b6b5-3c1480632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27286-8de3-4bc4-b080-61321bed6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169F09-E685-4B63-BC29-328ED86C46C5}"/>
</file>

<file path=customXml/itemProps2.xml><?xml version="1.0" encoding="utf-8"?>
<ds:datastoreItem xmlns:ds="http://schemas.openxmlformats.org/officeDocument/2006/customXml" ds:itemID="{FB883938-1EDB-4C2A-95F5-55948B0839E8}"/>
</file>

<file path=customXml/itemProps3.xml><?xml version="1.0" encoding="utf-8"?>
<ds:datastoreItem xmlns:ds="http://schemas.openxmlformats.org/officeDocument/2006/customXml" ds:itemID="{A7A8DEA2-AD37-465E-ACC0-F83BCC2E16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Aisha Mohamed Uzail (TI MV)</dc:creator>
  <keywords/>
  <dc:description/>
  <lastModifiedBy>Aisha Mohamed Uzail (TI MV)</lastModifiedBy>
  <revision>5</revision>
  <dcterms:created xsi:type="dcterms:W3CDTF">2022-01-16T09:37:00.0000000Z</dcterms:created>
  <dcterms:modified xsi:type="dcterms:W3CDTF">2022-01-19T06:41:04.3517626Z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0x01010075F9AD37F466BF4782374DEE64F6B5B2</vt:lpwstr>
  </property>
</Properties>
</file>